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CA4DB2">
      <w:pPr>
        <w:widowControl/>
        <w:spacing w:line="560" w:lineRule="exact"/>
        <w:rPr>
          <w:rFonts w:ascii="Times New Roman" w:hAnsi="Times New Roman" w:eastAsia="黑体" w:cs="Times New Roman"/>
          <w:kern w:val="0"/>
          <w:sz w:val="32"/>
          <w:szCs w:val="32"/>
        </w:rPr>
      </w:pPr>
      <w:r>
        <w:rPr>
          <w:rFonts w:hint="eastAsia" w:ascii="Times New Roman" w:hAnsi="Times New Roman" w:eastAsia="黑体" w:cs="Times New Roman"/>
          <w:kern w:val="0"/>
          <w:sz w:val="32"/>
          <w:szCs w:val="32"/>
        </w:rPr>
        <w:t>附件2</w:t>
      </w:r>
      <w:bookmarkStart w:id="1" w:name="_GoBack"/>
      <w:bookmarkEnd w:id="1"/>
    </w:p>
    <w:p w14:paraId="32F9B8F7">
      <w:pPr>
        <w:widowControl/>
        <w:spacing w:line="640" w:lineRule="exact"/>
        <w:jc w:val="center"/>
        <w:rPr>
          <w:rFonts w:ascii="方正小标宋_GBK" w:hAnsi="方正小标宋简体" w:eastAsia="方正小标宋_GBK" w:cs="方正小标宋简体"/>
          <w:kern w:val="0"/>
          <w:sz w:val="44"/>
          <w:szCs w:val="44"/>
        </w:rPr>
      </w:pPr>
      <w:r>
        <w:rPr>
          <w:rFonts w:hint="eastAsia" w:ascii="方正小标宋_GBK" w:hAnsi="方正小标宋简体" w:eastAsia="方正小标宋_GBK" w:cs="方正小标宋简体"/>
          <w:kern w:val="0"/>
          <w:sz w:val="44"/>
          <w:szCs w:val="44"/>
        </w:rPr>
        <w:t>第五届川渝青年教师风采大赛复赛评分标准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5"/>
        <w:gridCol w:w="7306"/>
        <w:gridCol w:w="1704"/>
        <w:gridCol w:w="1237"/>
      </w:tblGrid>
      <w:tr w14:paraId="62D28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2725" w:type="dxa"/>
          </w:tcPr>
          <w:p w14:paraId="227B25C0">
            <w:pPr>
              <w:spacing w:before="156" w:beforeLines="50" w:after="156" w:afterLines="50" w:line="600" w:lineRule="exact"/>
              <w:jc w:val="center"/>
              <w:rPr>
                <w:rFonts w:eastAsia="方正仿宋_GBK"/>
                <w:b/>
                <w:sz w:val="32"/>
                <w:szCs w:val="32"/>
              </w:rPr>
            </w:pPr>
            <w:r>
              <w:rPr>
                <w:rFonts w:hint="eastAsia" w:eastAsia="方正仿宋_GBK"/>
                <w:b/>
                <w:sz w:val="32"/>
                <w:szCs w:val="32"/>
              </w:rPr>
              <w:t>内容</w:t>
            </w:r>
          </w:p>
        </w:tc>
        <w:tc>
          <w:tcPr>
            <w:tcW w:w="7306" w:type="dxa"/>
          </w:tcPr>
          <w:p w14:paraId="672F23FC">
            <w:pPr>
              <w:spacing w:before="156" w:beforeLines="50" w:after="156" w:afterLines="50" w:line="600" w:lineRule="exact"/>
              <w:jc w:val="center"/>
              <w:rPr>
                <w:rFonts w:eastAsia="方正仿宋_GBK"/>
                <w:b/>
                <w:sz w:val="32"/>
                <w:szCs w:val="32"/>
              </w:rPr>
            </w:pPr>
            <w:r>
              <w:rPr>
                <w:rFonts w:hint="eastAsia" w:eastAsia="方正仿宋_GBK"/>
                <w:b/>
                <w:sz w:val="32"/>
                <w:szCs w:val="32"/>
              </w:rPr>
              <w:t>标准</w:t>
            </w:r>
          </w:p>
        </w:tc>
        <w:tc>
          <w:tcPr>
            <w:tcW w:w="1704" w:type="dxa"/>
          </w:tcPr>
          <w:p w14:paraId="1A954639">
            <w:pPr>
              <w:spacing w:before="156" w:beforeLines="50" w:after="156" w:afterLines="50" w:line="600" w:lineRule="exact"/>
              <w:jc w:val="center"/>
              <w:rPr>
                <w:rFonts w:eastAsia="方正仿宋_GBK"/>
                <w:b/>
                <w:sz w:val="32"/>
                <w:szCs w:val="32"/>
              </w:rPr>
            </w:pPr>
            <w:r>
              <w:rPr>
                <w:rFonts w:hint="eastAsia" w:eastAsia="方正仿宋_GBK"/>
                <w:b/>
                <w:sz w:val="32"/>
                <w:szCs w:val="32"/>
              </w:rPr>
              <w:t>单项分值</w:t>
            </w:r>
          </w:p>
        </w:tc>
        <w:tc>
          <w:tcPr>
            <w:tcW w:w="1237" w:type="dxa"/>
          </w:tcPr>
          <w:p w14:paraId="45783EAA">
            <w:pPr>
              <w:spacing w:before="156" w:beforeLines="50" w:after="156" w:afterLines="50" w:line="600" w:lineRule="exact"/>
              <w:jc w:val="center"/>
              <w:rPr>
                <w:rFonts w:eastAsia="方正仿宋_GBK"/>
                <w:b/>
                <w:sz w:val="32"/>
                <w:szCs w:val="32"/>
              </w:rPr>
            </w:pPr>
            <w:r>
              <w:rPr>
                <w:rFonts w:hint="eastAsia" w:eastAsia="方正仿宋_GBK"/>
                <w:b/>
                <w:sz w:val="32"/>
                <w:szCs w:val="32"/>
              </w:rPr>
              <w:t>总分值</w:t>
            </w:r>
          </w:p>
        </w:tc>
      </w:tr>
      <w:tr w14:paraId="5DAEB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5" w:type="dxa"/>
            <w:vMerge w:val="restart"/>
            <w:vAlign w:val="center"/>
          </w:tcPr>
          <w:p w14:paraId="6B84E05A">
            <w:pPr>
              <w:spacing w:line="600" w:lineRule="exact"/>
              <w:rPr>
                <w:rFonts w:eastAsia="方正仿宋_GBK"/>
                <w:b/>
                <w:sz w:val="28"/>
                <w:szCs w:val="28"/>
              </w:rPr>
            </w:pPr>
            <w:r>
              <w:rPr>
                <w:rFonts w:hint="eastAsia" w:eastAsia="方正仿宋_GBK"/>
                <w:b/>
                <w:kern w:val="0"/>
                <w:sz w:val="28"/>
                <w:szCs w:val="28"/>
              </w:rPr>
              <w:t>一、开展“师德师风演讲”或“讲述我的育人故事”（时长：6分钟）</w:t>
            </w:r>
          </w:p>
        </w:tc>
        <w:tc>
          <w:tcPr>
            <w:tcW w:w="7306" w:type="dxa"/>
          </w:tcPr>
          <w:p w14:paraId="393E149A">
            <w:pPr>
              <w:spacing w:line="60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</w:t>
            </w:r>
            <w:r>
              <w:rPr>
                <w:rFonts w:hint="eastAsia" w:eastAsia="方正仿宋_GBK"/>
                <w:sz w:val="28"/>
                <w:szCs w:val="28"/>
              </w:rPr>
              <w:t>.</w:t>
            </w:r>
            <w:r>
              <w:rPr>
                <w:rFonts w:hint="eastAsia" w:ascii="方正仿宋_GBK" w:hAnsi="方正仿宋_GB2312" w:eastAsia="方正仿宋_GBK" w:cs="方正仿宋_GB2312"/>
                <w:kern w:val="0"/>
                <w:sz w:val="28"/>
                <w:szCs w:val="28"/>
              </w:rPr>
              <w:t>着装整洁，大方得体，上下场致意答谢；仪态端庄，举止自然，体现新时代青年教师朝气蓬勃、积极向上、奋发有为的精神风貌。</w:t>
            </w:r>
          </w:p>
        </w:tc>
        <w:tc>
          <w:tcPr>
            <w:tcW w:w="1704" w:type="dxa"/>
            <w:vAlign w:val="center"/>
          </w:tcPr>
          <w:p w14:paraId="29A7FBF6">
            <w:pPr>
              <w:spacing w:line="600" w:lineRule="exact"/>
              <w:jc w:val="center"/>
              <w:rPr>
                <w:rFonts w:eastAsia="方正仿宋_GBK"/>
                <w:b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8</w:t>
            </w:r>
            <w:r>
              <w:rPr>
                <w:rFonts w:hint="eastAsia" w:eastAsia="方正仿宋_GBK"/>
                <w:sz w:val="28"/>
                <w:szCs w:val="28"/>
              </w:rPr>
              <w:t>分</w:t>
            </w:r>
          </w:p>
        </w:tc>
        <w:tc>
          <w:tcPr>
            <w:tcW w:w="1237" w:type="dxa"/>
            <w:vMerge w:val="restart"/>
            <w:vAlign w:val="center"/>
          </w:tcPr>
          <w:p w14:paraId="34B4CD50">
            <w:pPr>
              <w:spacing w:line="600" w:lineRule="exact"/>
              <w:jc w:val="center"/>
              <w:rPr>
                <w:rFonts w:eastAsia="方正仿宋_GBK"/>
                <w:b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b/>
                <w:sz w:val="28"/>
                <w:szCs w:val="28"/>
              </w:rPr>
              <w:t>40</w:t>
            </w:r>
            <w:r>
              <w:rPr>
                <w:rFonts w:hint="eastAsia" w:eastAsia="方正仿宋_GBK"/>
                <w:b/>
                <w:sz w:val="28"/>
                <w:szCs w:val="28"/>
              </w:rPr>
              <w:t>分</w:t>
            </w:r>
          </w:p>
        </w:tc>
      </w:tr>
      <w:tr w14:paraId="75C30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5" w:type="dxa"/>
            <w:vMerge w:val="continue"/>
            <w:vAlign w:val="center"/>
          </w:tcPr>
          <w:p w14:paraId="3A908255">
            <w:pPr>
              <w:spacing w:line="600" w:lineRule="exact"/>
              <w:rPr>
                <w:rFonts w:eastAsia="方正仿宋_GBK"/>
                <w:b/>
                <w:sz w:val="28"/>
                <w:szCs w:val="28"/>
              </w:rPr>
            </w:pPr>
          </w:p>
        </w:tc>
        <w:tc>
          <w:tcPr>
            <w:tcW w:w="7306" w:type="dxa"/>
          </w:tcPr>
          <w:p w14:paraId="5CB2D395">
            <w:pPr>
              <w:spacing w:line="60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2</w:t>
            </w:r>
            <w:r>
              <w:rPr>
                <w:rFonts w:hint="eastAsia" w:eastAsia="方正仿宋_GBK"/>
                <w:sz w:val="28"/>
                <w:szCs w:val="28"/>
              </w:rPr>
              <w:t>.讲述主题鲜明，观点正确，见解独到，内容充实；结合弘扬教育家精神六个方面的内涵阐释，力求语言生动、事迹真实感人；构思巧妙、结构严谨、词句优美、文风朴实，具有较强的思想性和启发性。</w:t>
            </w:r>
          </w:p>
        </w:tc>
        <w:tc>
          <w:tcPr>
            <w:tcW w:w="1704" w:type="dxa"/>
            <w:vAlign w:val="center"/>
          </w:tcPr>
          <w:p w14:paraId="32B01DE7">
            <w:pPr>
              <w:spacing w:line="600" w:lineRule="exact"/>
              <w:jc w:val="center"/>
              <w:rPr>
                <w:rFonts w:eastAsia="方正仿宋_GBK"/>
                <w:b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14</w:t>
            </w:r>
            <w:r>
              <w:rPr>
                <w:rFonts w:hint="eastAsia" w:eastAsia="方正仿宋_GBK"/>
                <w:sz w:val="28"/>
                <w:szCs w:val="28"/>
              </w:rPr>
              <w:t>分</w:t>
            </w:r>
          </w:p>
        </w:tc>
        <w:tc>
          <w:tcPr>
            <w:tcW w:w="1237" w:type="dxa"/>
            <w:vMerge w:val="continue"/>
            <w:vAlign w:val="center"/>
          </w:tcPr>
          <w:p w14:paraId="55B3AF06">
            <w:pPr>
              <w:spacing w:line="600" w:lineRule="exact"/>
              <w:jc w:val="center"/>
              <w:rPr>
                <w:rFonts w:eastAsia="方正仿宋_GBK"/>
                <w:b/>
                <w:sz w:val="28"/>
                <w:szCs w:val="28"/>
              </w:rPr>
            </w:pPr>
          </w:p>
        </w:tc>
      </w:tr>
      <w:tr w14:paraId="1B98C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5" w:type="dxa"/>
            <w:vMerge w:val="continue"/>
            <w:vAlign w:val="center"/>
          </w:tcPr>
          <w:p w14:paraId="1428F2CE">
            <w:pPr>
              <w:spacing w:line="600" w:lineRule="exact"/>
              <w:rPr>
                <w:rFonts w:eastAsia="方正仿宋_GBK"/>
                <w:b/>
                <w:sz w:val="28"/>
                <w:szCs w:val="28"/>
              </w:rPr>
            </w:pPr>
          </w:p>
        </w:tc>
        <w:tc>
          <w:tcPr>
            <w:tcW w:w="7306" w:type="dxa"/>
          </w:tcPr>
          <w:p w14:paraId="60520B1B">
            <w:pPr>
              <w:spacing w:line="60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3</w:t>
            </w:r>
            <w:r>
              <w:rPr>
                <w:rFonts w:hint="eastAsia" w:eastAsia="方正仿宋_GBK"/>
                <w:sz w:val="28"/>
                <w:szCs w:val="28"/>
              </w:rPr>
              <w:t>.普通话标准，吐字清晰，声音洪亮圆润；演讲流畅，表情自然，语速、语调、语气能根据讲述人感情变化而张弛有度，节奏处理得当，驾驭自如。</w:t>
            </w:r>
          </w:p>
        </w:tc>
        <w:tc>
          <w:tcPr>
            <w:tcW w:w="1704" w:type="dxa"/>
            <w:vAlign w:val="center"/>
          </w:tcPr>
          <w:p w14:paraId="6EE0AEA0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8</w:t>
            </w:r>
            <w:r>
              <w:rPr>
                <w:rFonts w:hint="eastAsia" w:eastAsia="方正仿宋_GBK"/>
                <w:sz w:val="28"/>
                <w:szCs w:val="28"/>
              </w:rPr>
              <w:t>分</w:t>
            </w:r>
          </w:p>
        </w:tc>
        <w:tc>
          <w:tcPr>
            <w:tcW w:w="1237" w:type="dxa"/>
            <w:vMerge w:val="continue"/>
            <w:vAlign w:val="center"/>
          </w:tcPr>
          <w:p w14:paraId="51498CA1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</w:p>
        </w:tc>
      </w:tr>
      <w:tr w14:paraId="2D99A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5" w:type="dxa"/>
            <w:vMerge w:val="continue"/>
            <w:vAlign w:val="center"/>
          </w:tcPr>
          <w:p w14:paraId="6FA6A62E">
            <w:pPr>
              <w:spacing w:line="600" w:lineRule="exact"/>
              <w:rPr>
                <w:rFonts w:eastAsia="方正仿宋_GBK"/>
                <w:b/>
                <w:sz w:val="28"/>
                <w:szCs w:val="28"/>
              </w:rPr>
            </w:pPr>
          </w:p>
        </w:tc>
        <w:tc>
          <w:tcPr>
            <w:tcW w:w="7306" w:type="dxa"/>
          </w:tcPr>
          <w:p w14:paraId="3C24C1D1">
            <w:pPr>
              <w:spacing w:line="60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4.</w:t>
            </w:r>
            <w:r>
              <w:rPr>
                <w:rFonts w:hint="eastAsia" w:eastAsia="方正仿宋_GBK"/>
                <w:sz w:val="28"/>
                <w:szCs w:val="28"/>
              </w:rPr>
              <w:t>脱稿演讲，音视频与讲稿内容搭配协调，具有感染力、吸引力、震撼力，能较好地与观众情感交融，善于运用手势、表情来表达对讲稿内涵的理解。</w:t>
            </w:r>
          </w:p>
        </w:tc>
        <w:tc>
          <w:tcPr>
            <w:tcW w:w="1704" w:type="dxa"/>
            <w:vAlign w:val="center"/>
          </w:tcPr>
          <w:p w14:paraId="4B3A6B29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10</w:t>
            </w:r>
            <w:r>
              <w:rPr>
                <w:rFonts w:hint="eastAsia" w:eastAsia="方正仿宋_GBK"/>
                <w:sz w:val="28"/>
                <w:szCs w:val="28"/>
              </w:rPr>
              <w:t>分</w:t>
            </w:r>
          </w:p>
        </w:tc>
        <w:tc>
          <w:tcPr>
            <w:tcW w:w="1237" w:type="dxa"/>
            <w:vMerge w:val="continue"/>
            <w:vAlign w:val="center"/>
          </w:tcPr>
          <w:p w14:paraId="6646CF0B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</w:p>
        </w:tc>
      </w:tr>
      <w:tr w14:paraId="166A9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5" w:type="dxa"/>
            <w:vMerge w:val="restart"/>
            <w:vAlign w:val="center"/>
          </w:tcPr>
          <w:p w14:paraId="4B34B19A">
            <w:pPr>
              <w:spacing w:line="600" w:lineRule="exact"/>
              <w:rPr>
                <w:rFonts w:eastAsia="方正仿宋_GBK"/>
                <w:b/>
                <w:sz w:val="28"/>
                <w:szCs w:val="28"/>
              </w:rPr>
            </w:pPr>
            <w:r>
              <w:rPr>
                <w:rFonts w:hint="eastAsia" w:eastAsia="方正仿宋_GBK"/>
                <w:b/>
                <w:kern w:val="0"/>
                <w:sz w:val="28"/>
                <w:szCs w:val="28"/>
              </w:rPr>
              <w:t>二、智慧课堂教学展示（时长：6分钟）</w:t>
            </w:r>
          </w:p>
        </w:tc>
        <w:tc>
          <w:tcPr>
            <w:tcW w:w="7306" w:type="dxa"/>
            <w:shd w:val="clear" w:color="auto" w:fill="auto"/>
          </w:tcPr>
          <w:p w14:paraId="35F35612">
            <w:pPr>
              <w:spacing w:line="60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</w:t>
            </w:r>
            <w:r>
              <w:rPr>
                <w:rFonts w:hint="eastAsia" w:eastAsia="方正仿宋_GBK"/>
                <w:sz w:val="28"/>
                <w:szCs w:val="28"/>
              </w:rPr>
              <w:t>.学科特色突出，教法新颖独特，倡导启发式、体验式、互动式教学，在培养学生创新探索意识方面表现突出。高效优质课堂，具有鲜明的新时代教育特色。</w:t>
            </w:r>
          </w:p>
        </w:tc>
        <w:tc>
          <w:tcPr>
            <w:tcW w:w="1704" w:type="dxa"/>
            <w:shd w:val="clear" w:color="auto" w:fill="auto"/>
            <w:vAlign w:val="center"/>
          </w:tcPr>
          <w:p w14:paraId="76EADFB2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20</w:t>
            </w:r>
            <w:r>
              <w:rPr>
                <w:rFonts w:hint="eastAsia" w:eastAsia="方正仿宋_GBK"/>
                <w:sz w:val="28"/>
                <w:szCs w:val="28"/>
              </w:rPr>
              <w:t>分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14:paraId="1133648B">
            <w:pPr>
              <w:spacing w:line="600" w:lineRule="exact"/>
              <w:jc w:val="center"/>
              <w:rPr>
                <w:rFonts w:eastAsia="方正仿宋_GBK"/>
                <w:b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b/>
                <w:sz w:val="28"/>
                <w:szCs w:val="28"/>
              </w:rPr>
              <w:t>45</w:t>
            </w:r>
            <w:r>
              <w:rPr>
                <w:rFonts w:hint="eastAsia" w:eastAsia="方正仿宋_GBK"/>
                <w:b/>
                <w:sz w:val="28"/>
                <w:szCs w:val="28"/>
              </w:rPr>
              <w:t>分</w:t>
            </w:r>
          </w:p>
        </w:tc>
      </w:tr>
      <w:tr w14:paraId="4988A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5" w:type="dxa"/>
            <w:vMerge w:val="continue"/>
            <w:vAlign w:val="center"/>
          </w:tcPr>
          <w:p w14:paraId="154BAE76">
            <w:pPr>
              <w:spacing w:line="600" w:lineRule="exact"/>
              <w:rPr>
                <w:rFonts w:eastAsia="方正仿宋_GBK"/>
                <w:b/>
                <w:sz w:val="28"/>
                <w:szCs w:val="28"/>
              </w:rPr>
            </w:pPr>
          </w:p>
        </w:tc>
        <w:tc>
          <w:tcPr>
            <w:tcW w:w="7306" w:type="dxa"/>
          </w:tcPr>
          <w:p w14:paraId="2F4462AA">
            <w:pPr>
              <w:spacing w:line="60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2</w:t>
            </w:r>
            <w:r>
              <w:rPr>
                <w:rFonts w:hint="eastAsia" w:eastAsia="方正仿宋_GBK"/>
                <w:sz w:val="28"/>
                <w:szCs w:val="28"/>
              </w:rPr>
              <w:t>.教具教案准备充分，</w:t>
            </w: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课堂教学体现数字教学创新，如展示AI技术应用、跨学科融合等实践成果。</w:t>
            </w:r>
          </w:p>
        </w:tc>
        <w:tc>
          <w:tcPr>
            <w:tcW w:w="1704" w:type="dxa"/>
            <w:vAlign w:val="center"/>
          </w:tcPr>
          <w:p w14:paraId="741FBB27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20</w:t>
            </w:r>
            <w:r>
              <w:rPr>
                <w:rFonts w:hint="eastAsia" w:eastAsia="方正仿宋_GBK"/>
                <w:sz w:val="28"/>
                <w:szCs w:val="28"/>
              </w:rPr>
              <w:t>分</w:t>
            </w:r>
          </w:p>
        </w:tc>
        <w:tc>
          <w:tcPr>
            <w:tcW w:w="1237" w:type="dxa"/>
            <w:vMerge w:val="continue"/>
            <w:vAlign w:val="center"/>
          </w:tcPr>
          <w:p w14:paraId="5F824043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</w:p>
        </w:tc>
      </w:tr>
      <w:tr w14:paraId="7A32D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5" w:type="dxa"/>
            <w:vMerge w:val="continue"/>
            <w:vAlign w:val="center"/>
          </w:tcPr>
          <w:p w14:paraId="452780D2">
            <w:pPr>
              <w:spacing w:line="600" w:lineRule="exact"/>
              <w:rPr>
                <w:rFonts w:eastAsia="方正仿宋_GBK"/>
                <w:b/>
                <w:color w:val="FF0000"/>
                <w:sz w:val="28"/>
                <w:szCs w:val="28"/>
              </w:rPr>
            </w:pPr>
          </w:p>
        </w:tc>
        <w:tc>
          <w:tcPr>
            <w:tcW w:w="7306" w:type="dxa"/>
          </w:tcPr>
          <w:p w14:paraId="33B56F04">
            <w:pPr>
              <w:spacing w:line="60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3</w:t>
            </w:r>
            <w:r>
              <w:rPr>
                <w:rFonts w:hint="eastAsia" w:eastAsia="方正仿宋_GBK"/>
                <w:sz w:val="28"/>
                <w:szCs w:val="28"/>
              </w:rPr>
              <w:t>.普通话标准流畅，板书整洁，层次分明，详略得当。</w:t>
            </w:r>
          </w:p>
        </w:tc>
        <w:tc>
          <w:tcPr>
            <w:tcW w:w="1704" w:type="dxa"/>
            <w:vAlign w:val="center"/>
          </w:tcPr>
          <w:p w14:paraId="056F4346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5</w:t>
            </w:r>
            <w:r>
              <w:rPr>
                <w:rFonts w:hint="eastAsia" w:eastAsia="方正仿宋_GBK"/>
                <w:sz w:val="28"/>
                <w:szCs w:val="28"/>
              </w:rPr>
              <w:t>分</w:t>
            </w:r>
          </w:p>
        </w:tc>
        <w:tc>
          <w:tcPr>
            <w:tcW w:w="1237" w:type="dxa"/>
            <w:vMerge w:val="continue"/>
            <w:vAlign w:val="center"/>
          </w:tcPr>
          <w:p w14:paraId="7BCAD32B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</w:p>
        </w:tc>
      </w:tr>
      <w:tr w14:paraId="6F09E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5" w:type="dxa"/>
            <w:vMerge w:val="restart"/>
            <w:vAlign w:val="center"/>
          </w:tcPr>
          <w:p w14:paraId="25A27B2F">
            <w:pPr>
              <w:spacing w:line="600" w:lineRule="exact"/>
              <w:rPr>
                <w:rFonts w:eastAsia="方正仿宋_GBK"/>
                <w:b/>
                <w:kern w:val="0"/>
                <w:sz w:val="28"/>
                <w:szCs w:val="28"/>
              </w:rPr>
            </w:pPr>
            <w:r>
              <w:rPr>
                <w:rFonts w:hint="eastAsia" w:eastAsia="方正仿宋_GBK"/>
                <w:b/>
                <w:kern w:val="0"/>
                <w:sz w:val="28"/>
                <w:szCs w:val="28"/>
              </w:rPr>
              <w:t>三、教师美育素养（个人才艺）展示</w:t>
            </w:r>
          </w:p>
          <w:p w14:paraId="3D1CC2DE">
            <w:pPr>
              <w:spacing w:line="600" w:lineRule="exact"/>
              <w:rPr>
                <w:rFonts w:eastAsia="方正仿宋_GBK"/>
                <w:b/>
                <w:sz w:val="28"/>
                <w:szCs w:val="28"/>
              </w:rPr>
            </w:pPr>
            <w:r>
              <w:rPr>
                <w:rFonts w:hint="eastAsia" w:eastAsia="方正仿宋_GBK"/>
                <w:b/>
                <w:kern w:val="0"/>
                <w:sz w:val="28"/>
                <w:szCs w:val="28"/>
              </w:rPr>
              <w:t>（时长：4分钟）</w:t>
            </w:r>
          </w:p>
        </w:tc>
        <w:tc>
          <w:tcPr>
            <w:tcW w:w="7306" w:type="dxa"/>
          </w:tcPr>
          <w:p w14:paraId="04AEAB45">
            <w:pPr>
              <w:spacing w:line="60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1</w:t>
            </w:r>
            <w:r>
              <w:rPr>
                <w:rFonts w:hint="eastAsia" w:eastAsia="方正仿宋_GBK"/>
                <w:sz w:val="28"/>
                <w:szCs w:val="28"/>
              </w:rPr>
              <w:t>.体现“弘扬教育家精神”主题，传递正能量。具有启智润心，以美育人作用。</w:t>
            </w:r>
          </w:p>
        </w:tc>
        <w:tc>
          <w:tcPr>
            <w:tcW w:w="1704" w:type="dxa"/>
            <w:vAlign w:val="center"/>
          </w:tcPr>
          <w:p w14:paraId="08A3C2EB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5</w:t>
            </w:r>
            <w:r>
              <w:rPr>
                <w:rFonts w:hint="eastAsia" w:eastAsia="方正仿宋_GBK"/>
                <w:sz w:val="28"/>
                <w:szCs w:val="28"/>
              </w:rPr>
              <w:t>分</w:t>
            </w:r>
          </w:p>
        </w:tc>
        <w:tc>
          <w:tcPr>
            <w:tcW w:w="1237" w:type="dxa"/>
            <w:vMerge w:val="restart"/>
            <w:vAlign w:val="center"/>
          </w:tcPr>
          <w:p w14:paraId="13B68FCA">
            <w:pPr>
              <w:spacing w:line="600" w:lineRule="exact"/>
              <w:jc w:val="center"/>
              <w:rPr>
                <w:rFonts w:eastAsia="方正仿宋_GBK"/>
                <w:b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b/>
                <w:sz w:val="28"/>
                <w:szCs w:val="28"/>
              </w:rPr>
              <w:t>15</w:t>
            </w:r>
            <w:r>
              <w:rPr>
                <w:rFonts w:hint="eastAsia" w:eastAsia="方正仿宋_GBK"/>
                <w:b/>
                <w:sz w:val="28"/>
                <w:szCs w:val="28"/>
              </w:rPr>
              <w:t>分</w:t>
            </w:r>
          </w:p>
        </w:tc>
      </w:tr>
      <w:tr w14:paraId="35269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5" w:type="dxa"/>
            <w:vMerge w:val="continue"/>
            <w:vAlign w:val="center"/>
          </w:tcPr>
          <w:p w14:paraId="6B85BD2A">
            <w:pPr>
              <w:spacing w:line="600" w:lineRule="exact"/>
              <w:rPr>
                <w:rFonts w:eastAsia="方正仿宋_GBK"/>
                <w:b/>
                <w:sz w:val="28"/>
                <w:szCs w:val="28"/>
              </w:rPr>
            </w:pPr>
          </w:p>
        </w:tc>
        <w:tc>
          <w:tcPr>
            <w:tcW w:w="7306" w:type="dxa"/>
          </w:tcPr>
          <w:p w14:paraId="5D853EEE">
            <w:pPr>
              <w:spacing w:line="60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2</w:t>
            </w:r>
            <w:r>
              <w:rPr>
                <w:rFonts w:hint="eastAsia" w:eastAsia="方正仿宋_GBK"/>
                <w:sz w:val="28"/>
                <w:szCs w:val="28"/>
              </w:rPr>
              <w:t>.舞台节奏处理得当，美育素养展示新颖独特。</w:t>
            </w:r>
          </w:p>
        </w:tc>
        <w:tc>
          <w:tcPr>
            <w:tcW w:w="1704" w:type="dxa"/>
            <w:vAlign w:val="center"/>
          </w:tcPr>
          <w:p w14:paraId="2EFCCFA7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5</w:t>
            </w:r>
            <w:r>
              <w:rPr>
                <w:rFonts w:hint="eastAsia" w:eastAsia="方正仿宋_GBK"/>
                <w:sz w:val="28"/>
                <w:szCs w:val="28"/>
              </w:rPr>
              <w:t>分</w:t>
            </w:r>
          </w:p>
        </w:tc>
        <w:tc>
          <w:tcPr>
            <w:tcW w:w="1237" w:type="dxa"/>
            <w:vMerge w:val="continue"/>
            <w:vAlign w:val="center"/>
          </w:tcPr>
          <w:p w14:paraId="244F5C12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</w:p>
        </w:tc>
      </w:tr>
      <w:tr w14:paraId="4F5D7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5" w:type="dxa"/>
            <w:vMerge w:val="continue"/>
            <w:vAlign w:val="center"/>
          </w:tcPr>
          <w:p w14:paraId="4F17616A">
            <w:pPr>
              <w:spacing w:line="600" w:lineRule="exact"/>
              <w:rPr>
                <w:rFonts w:eastAsia="方正仿宋_GBK"/>
                <w:b/>
                <w:sz w:val="28"/>
                <w:szCs w:val="28"/>
              </w:rPr>
            </w:pPr>
          </w:p>
        </w:tc>
        <w:tc>
          <w:tcPr>
            <w:tcW w:w="7306" w:type="dxa"/>
          </w:tcPr>
          <w:p w14:paraId="67E61380">
            <w:pPr>
              <w:spacing w:line="600" w:lineRule="exact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3</w:t>
            </w:r>
            <w:r>
              <w:rPr>
                <w:rFonts w:hint="eastAsia" w:eastAsia="方正仿宋_GBK"/>
                <w:sz w:val="28"/>
                <w:szCs w:val="28"/>
              </w:rPr>
              <w:t>.总体效果好，舞台应变能力强，艺术水平高。</w:t>
            </w:r>
          </w:p>
        </w:tc>
        <w:tc>
          <w:tcPr>
            <w:tcW w:w="1704" w:type="dxa"/>
            <w:vAlign w:val="center"/>
          </w:tcPr>
          <w:p w14:paraId="0EB52884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sz w:val="28"/>
                <w:szCs w:val="28"/>
              </w:rPr>
              <w:t>5</w:t>
            </w:r>
            <w:r>
              <w:rPr>
                <w:rFonts w:hint="eastAsia" w:eastAsia="方正仿宋_GBK"/>
                <w:sz w:val="28"/>
                <w:szCs w:val="28"/>
              </w:rPr>
              <w:t>分</w:t>
            </w:r>
          </w:p>
        </w:tc>
        <w:tc>
          <w:tcPr>
            <w:tcW w:w="1237" w:type="dxa"/>
            <w:vMerge w:val="continue"/>
            <w:vAlign w:val="center"/>
          </w:tcPr>
          <w:p w14:paraId="72237613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</w:p>
        </w:tc>
      </w:tr>
      <w:tr w14:paraId="295EA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5" w:type="dxa"/>
            <w:vAlign w:val="center"/>
          </w:tcPr>
          <w:p w14:paraId="1BF25AD8">
            <w:pPr>
              <w:spacing w:line="600" w:lineRule="exact"/>
              <w:jc w:val="center"/>
              <w:rPr>
                <w:rFonts w:eastAsia="方正仿宋_GBK"/>
                <w:b/>
                <w:sz w:val="28"/>
                <w:szCs w:val="28"/>
              </w:rPr>
            </w:pPr>
            <w:bookmarkStart w:id="0" w:name="_Hlk198883642"/>
            <w:r>
              <w:rPr>
                <w:rFonts w:hint="eastAsia" w:eastAsia="方正仿宋_GBK"/>
                <w:b/>
                <w:sz w:val="28"/>
                <w:szCs w:val="28"/>
              </w:rPr>
              <w:t xml:space="preserve">总 </w:t>
            </w:r>
            <w:r>
              <w:rPr>
                <w:rFonts w:eastAsia="方正仿宋_GBK"/>
                <w:b/>
                <w:sz w:val="28"/>
                <w:szCs w:val="28"/>
              </w:rPr>
              <w:t xml:space="preserve"> </w:t>
            </w:r>
            <w:r>
              <w:rPr>
                <w:rFonts w:hint="eastAsia" w:eastAsia="方正仿宋_GBK"/>
                <w:b/>
                <w:sz w:val="28"/>
                <w:szCs w:val="28"/>
              </w:rPr>
              <w:t>计</w:t>
            </w:r>
          </w:p>
        </w:tc>
        <w:tc>
          <w:tcPr>
            <w:tcW w:w="9010" w:type="dxa"/>
            <w:gridSpan w:val="2"/>
            <w:vAlign w:val="center"/>
          </w:tcPr>
          <w:p w14:paraId="45DF4944">
            <w:pPr>
              <w:spacing w:line="600" w:lineRule="exact"/>
              <w:jc w:val="center"/>
              <w:rPr>
                <w:rFonts w:eastAsia="方正仿宋_GBK"/>
                <w:sz w:val="28"/>
                <w:szCs w:val="28"/>
              </w:rPr>
            </w:pPr>
          </w:p>
        </w:tc>
        <w:tc>
          <w:tcPr>
            <w:tcW w:w="1237" w:type="dxa"/>
            <w:vAlign w:val="center"/>
          </w:tcPr>
          <w:p w14:paraId="1B1DA7F0">
            <w:pPr>
              <w:spacing w:line="600" w:lineRule="exact"/>
              <w:jc w:val="center"/>
              <w:rPr>
                <w:rFonts w:eastAsia="方正仿宋_GBK"/>
                <w:b/>
                <w:sz w:val="28"/>
                <w:szCs w:val="28"/>
              </w:rPr>
            </w:pPr>
            <w:r>
              <w:rPr>
                <w:rFonts w:ascii="Times New Roman" w:hAnsi="Times New Roman" w:eastAsia="方正仿宋_GBK" w:cs="Times New Roman"/>
                <w:b/>
                <w:sz w:val="28"/>
                <w:szCs w:val="28"/>
              </w:rPr>
              <w:t>100</w:t>
            </w:r>
            <w:r>
              <w:rPr>
                <w:rFonts w:hint="eastAsia" w:eastAsia="方正仿宋_GBK"/>
                <w:b/>
                <w:sz w:val="28"/>
                <w:szCs w:val="28"/>
              </w:rPr>
              <w:t>分</w:t>
            </w:r>
          </w:p>
        </w:tc>
      </w:tr>
      <w:bookmarkEnd w:id="0"/>
    </w:tbl>
    <w:p w14:paraId="49FFC887"/>
    <w:sectPr>
      <w:footerReference r:id="rId3" w:type="default"/>
      <w:footerReference r:id="rId4" w:type="even"/>
      <w:pgSz w:w="16838" w:h="11906" w:orient="landscape"/>
      <w:pgMar w:top="1587" w:right="2098" w:bottom="1474" w:left="198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BA9A150-1485-4B8A-BCD9-34D712D13ED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  <w:embedRegular r:id="rId2" w:fontKey="{BD61D1B8-771A-4EFC-8DB1-9BB97A7F760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0C2AB627-1A29-4730-8973-8E77944A5C83}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  <w:embedRegular r:id="rId4" w:fontKey="{397085EB-D09C-4248-8E77-484A03033A6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DE4D562D-D655-4C60-A733-87A4E915182B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730107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518F4B">
                          <w:pPr>
                            <w:pStyle w:val="5"/>
                            <w:rPr>
                              <w:rFonts w:ascii="方正仿宋_GBK" w:hAnsi="方正仿宋_GBK" w:eastAsia="方正仿宋_GBK" w:cs="方正仿宋_GBK"/>
                              <w:sz w:val="24"/>
                              <w:szCs w:val="40"/>
                            </w:rPr>
                          </w:pP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4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4"/>
                              <w:szCs w:val="4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4"/>
                              <w:szCs w:val="40"/>
                            </w:rPr>
                            <w:fldChar w:fldCharType="separate"/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4"/>
                              <w:szCs w:val="40"/>
                            </w:rPr>
                            <w:t>- 1 -</w:t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4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F518F4B">
                    <w:pPr>
                      <w:pStyle w:val="5"/>
                      <w:rPr>
                        <w:rFonts w:ascii="方正仿宋_GBK" w:hAnsi="方正仿宋_GBK" w:eastAsia="方正仿宋_GBK" w:cs="方正仿宋_GBK"/>
                        <w:sz w:val="24"/>
                        <w:szCs w:val="40"/>
                      </w:rPr>
                    </w:pPr>
                    <w:r>
                      <w:rPr>
                        <w:rFonts w:hint="eastAsia" w:ascii="方正仿宋_GBK" w:hAnsi="方正仿宋_GBK" w:eastAsia="方正仿宋_GBK" w:cs="方正仿宋_GBK"/>
                        <w:sz w:val="24"/>
                        <w:szCs w:val="40"/>
                      </w:rPr>
                      <w:fldChar w:fldCharType="begin"/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4"/>
                        <w:szCs w:val="40"/>
                      </w:rPr>
                      <w:instrText xml:space="preserve"> PAGE  \* MERGEFORMAT </w:instrText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4"/>
                        <w:szCs w:val="40"/>
                      </w:rPr>
                      <w:fldChar w:fldCharType="separate"/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4"/>
                        <w:szCs w:val="40"/>
                      </w:rPr>
                      <w:t>- 1 -</w:t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4"/>
                        <w:szCs w:val="4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3F600D"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CFE965">
                          <w:pPr>
                            <w:pStyle w:val="5"/>
                            <w:rPr>
                              <w:rFonts w:ascii="方正仿宋_GBK" w:hAnsi="方正仿宋_GBK" w:eastAsia="方正仿宋_GBK" w:cs="方正仿宋_GBK"/>
                              <w:sz w:val="24"/>
                              <w:szCs w:val="40"/>
                            </w:rPr>
                          </w:pP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4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4"/>
                              <w:szCs w:val="4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4"/>
                              <w:szCs w:val="40"/>
                            </w:rPr>
                            <w:fldChar w:fldCharType="separate"/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4"/>
                              <w:szCs w:val="40"/>
                            </w:rPr>
                            <w:t>- 2 -</w:t>
                          </w:r>
                          <w:r>
                            <w:rPr>
                              <w:rFonts w:hint="eastAsia" w:ascii="方正仿宋_GBK" w:hAnsi="方正仿宋_GBK" w:eastAsia="方正仿宋_GBK" w:cs="方正仿宋_GBK"/>
                              <w:sz w:val="24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0CFE965">
                    <w:pPr>
                      <w:pStyle w:val="5"/>
                      <w:rPr>
                        <w:rFonts w:ascii="方正仿宋_GBK" w:hAnsi="方正仿宋_GBK" w:eastAsia="方正仿宋_GBK" w:cs="方正仿宋_GBK"/>
                        <w:sz w:val="24"/>
                        <w:szCs w:val="40"/>
                      </w:rPr>
                    </w:pPr>
                    <w:r>
                      <w:rPr>
                        <w:rFonts w:hint="eastAsia" w:ascii="方正仿宋_GBK" w:hAnsi="方正仿宋_GBK" w:eastAsia="方正仿宋_GBK" w:cs="方正仿宋_GBK"/>
                        <w:sz w:val="24"/>
                        <w:szCs w:val="40"/>
                      </w:rPr>
                      <w:fldChar w:fldCharType="begin"/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4"/>
                        <w:szCs w:val="40"/>
                      </w:rPr>
                      <w:instrText xml:space="preserve"> PAGE  \* MERGEFORMAT </w:instrText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4"/>
                        <w:szCs w:val="40"/>
                      </w:rPr>
                      <w:fldChar w:fldCharType="separate"/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4"/>
                        <w:szCs w:val="40"/>
                      </w:rPr>
                      <w:t>- 2 -</w:t>
                    </w:r>
                    <w:r>
                      <w:rPr>
                        <w:rFonts w:hint="eastAsia" w:ascii="方正仿宋_GBK" w:hAnsi="方正仿宋_GBK" w:eastAsia="方正仿宋_GBK" w:cs="方正仿宋_GBK"/>
                        <w:sz w:val="24"/>
                        <w:szCs w:val="4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evenAndOddHeaders w:val="1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476FB3"/>
    <w:rsid w:val="000434CC"/>
    <w:rsid w:val="00055305"/>
    <w:rsid w:val="00070162"/>
    <w:rsid w:val="000B7A2A"/>
    <w:rsid w:val="000D5298"/>
    <w:rsid w:val="000E2CAF"/>
    <w:rsid w:val="001571DA"/>
    <w:rsid w:val="00174680"/>
    <w:rsid w:val="00207AA7"/>
    <w:rsid w:val="00215AE6"/>
    <w:rsid w:val="00215B96"/>
    <w:rsid w:val="0021635D"/>
    <w:rsid w:val="00226866"/>
    <w:rsid w:val="0024093A"/>
    <w:rsid w:val="00274943"/>
    <w:rsid w:val="00285814"/>
    <w:rsid w:val="002D2C3D"/>
    <w:rsid w:val="00314050"/>
    <w:rsid w:val="003275E3"/>
    <w:rsid w:val="003364A7"/>
    <w:rsid w:val="00363BD8"/>
    <w:rsid w:val="0038489A"/>
    <w:rsid w:val="003D1BE5"/>
    <w:rsid w:val="0040534E"/>
    <w:rsid w:val="00425534"/>
    <w:rsid w:val="0045084F"/>
    <w:rsid w:val="0047672E"/>
    <w:rsid w:val="004B040E"/>
    <w:rsid w:val="00500091"/>
    <w:rsid w:val="00521799"/>
    <w:rsid w:val="005261C9"/>
    <w:rsid w:val="005779AD"/>
    <w:rsid w:val="005D3B78"/>
    <w:rsid w:val="00612272"/>
    <w:rsid w:val="00651CEF"/>
    <w:rsid w:val="00662B72"/>
    <w:rsid w:val="0067459E"/>
    <w:rsid w:val="00691E07"/>
    <w:rsid w:val="006D0134"/>
    <w:rsid w:val="006E63F0"/>
    <w:rsid w:val="00724BF0"/>
    <w:rsid w:val="0079107E"/>
    <w:rsid w:val="007A258D"/>
    <w:rsid w:val="007B7A26"/>
    <w:rsid w:val="007C2A5A"/>
    <w:rsid w:val="007F56F9"/>
    <w:rsid w:val="008348CB"/>
    <w:rsid w:val="00875851"/>
    <w:rsid w:val="008C3AAE"/>
    <w:rsid w:val="008D64E4"/>
    <w:rsid w:val="008F1DC3"/>
    <w:rsid w:val="008F6EB2"/>
    <w:rsid w:val="0092248B"/>
    <w:rsid w:val="009378B1"/>
    <w:rsid w:val="00981C98"/>
    <w:rsid w:val="009D74E4"/>
    <w:rsid w:val="009E21BD"/>
    <w:rsid w:val="009E31F4"/>
    <w:rsid w:val="00A22AFA"/>
    <w:rsid w:val="00A26EE7"/>
    <w:rsid w:val="00A416C8"/>
    <w:rsid w:val="00A71262"/>
    <w:rsid w:val="00A87AA4"/>
    <w:rsid w:val="00AE7AAC"/>
    <w:rsid w:val="00B214C1"/>
    <w:rsid w:val="00B26C71"/>
    <w:rsid w:val="00B3582E"/>
    <w:rsid w:val="00B5080B"/>
    <w:rsid w:val="00BD5222"/>
    <w:rsid w:val="00BD664D"/>
    <w:rsid w:val="00BF367E"/>
    <w:rsid w:val="00CA7E17"/>
    <w:rsid w:val="00D04F09"/>
    <w:rsid w:val="00D11298"/>
    <w:rsid w:val="00D55399"/>
    <w:rsid w:val="00D736D3"/>
    <w:rsid w:val="00D75A3D"/>
    <w:rsid w:val="00DA1997"/>
    <w:rsid w:val="00DD4D4A"/>
    <w:rsid w:val="00DD75BC"/>
    <w:rsid w:val="00DE2292"/>
    <w:rsid w:val="00DE4119"/>
    <w:rsid w:val="00E04F30"/>
    <w:rsid w:val="00E950CD"/>
    <w:rsid w:val="00EA3DF3"/>
    <w:rsid w:val="00EF1378"/>
    <w:rsid w:val="00F501DD"/>
    <w:rsid w:val="00F66CF7"/>
    <w:rsid w:val="01227D26"/>
    <w:rsid w:val="0332621A"/>
    <w:rsid w:val="04073203"/>
    <w:rsid w:val="0422003D"/>
    <w:rsid w:val="04CC26D4"/>
    <w:rsid w:val="04D035F5"/>
    <w:rsid w:val="05997E8B"/>
    <w:rsid w:val="09CF0702"/>
    <w:rsid w:val="0CB953C7"/>
    <w:rsid w:val="0CDD71F7"/>
    <w:rsid w:val="0D441024"/>
    <w:rsid w:val="0E1D788F"/>
    <w:rsid w:val="0E4705D1"/>
    <w:rsid w:val="0EC341CA"/>
    <w:rsid w:val="0F805160"/>
    <w:rsid w:val="0FBA737B"/>
    <w:rsid w:val="0FE95EB3"/>
    <w:rsid w:val="10AD1C02"/>
    <w:rsid w:val="15476FB3"/>
    <w:rsid w:val="15F07F9B"/>
    <w:rsid w:val="17DD62FD"/>
    <w:rsid w:val="18055854"/>
    <w:rsid w:val="18380DE4"/>
    <w:rsid w:val="1B862808"/>
    <w:rsid w:val="1C2C1601"/>
    <w:rsid w:val="1C4E77C9"/>
    <w:rsid w:val="1CEB326A"/>
    <w:rsid w:val="1D9236E6"/>
    <w:rsid w:val="1F890B18"/>
    <w:rsid w:val="1FA83694"/>
    <w:rsid w:val="201605FE"/>
    <w:rsid w:val="204527B1"/>
    <w:rsid w:val="21CB5418"/>
    <w:rsid w:val="224B0307"/>
    <w:rsid w:val="22B81E40"/>
    <w:rsid w:val="23150C39"/>
    <w:rsid w:val="23452FA8"/>
    <w:rsid w:val="23A67EEB"/>
    <w:rsid w:val="23BF71FF"/>
    <w:rsid w:val="252F5CBE"/>
    <w:rsid w:val="256736AA"/>
    <w:rsid w:val="25E5177E"/>
    <w:rsid w:val="26F40F6D"/>
    <w:rsid w:val="28A147B9"/>
    <w:rsid w:val="28F504EF"/>
    <w:rsid w:val="28F65471"/>
    <w:rsid w:val="293B10D5"/>
    <w:rsid w:val="295B47CE"/>
    <w:rsid w:val="2B85488A"/>
    <w:rsid w:val="2B886128"/>
    <w:rsid w:val="2CAB4269"/>
    <w:rsid w:val="2CFA3055"/>
    <w:rsid w:val="2D300825"/>
    <w:rsid w:val="2D346567"/>
    <w:rsid w:val="31115856"/>
    <w:rsid w:val="31123E12"/>
    <w:rsid w:val="32607DFF"/>
    <w:rsid w:val="32A44A6A"/>
    <w:rsid w:val="32D7408D"/>
    <w:rsid w:val="32FA790B"/>
    <w:rsid w:val="34120229"/>
    <w:rsid w:val="34190265"/>
    <w:rsid w:val="34311A53"/>
    <w:rsid w:val="351B1DBB"/>
    <w:rsid w:val="373B6744"/>
    <w:rsid w:val="377C2FE5"/>
    <w:rsid w:val="38A722E3"/>
    <w:rsid w:val="39A22AAB"/>
    <w:rsid w:val="39B06F76"/>
    <w:rsid w:val="3B905330"/>
    <w:rsid w:val="3C6D6727"/>
    <w:rsid w:val="3CC86CCC"/>
    <w:rsid w:val="3CDA3B31"/>
    <w:rsid w:val="3DAE0540"/>
    <w:rsid w:val="3E7C38CA"/>
    <w:rsid w:val="3F740A45"/>
    <w:rsid w:val="3FCD7432"/>
    <w:rsid w:val="3FD66D79"/>
    <w:rsid w:val="424A412C"/>
    <w:rsid w:val="424C5A9B"/>
    <w:rsid w:val="42E3702F"/>
    <w:rsid w:val="46FC1A4C"/>
    <w:rsid w:val="47B80520"/>
    <w:rsid w:val="47DE1152"/>
    <w:rsid w:val="499248EA"/>
    <w:rsid w:val="4B105AC6"/>
    <w:rsid w:val="4BD86C2A"/>
    <w:rsid w:val="4BDA4326"/>
    <w:rsid w:val="4CD64AED"/>
    <w:rsid w:val="4E0D453F"/>
    <w:rsid w:val="50AD3DB7"/>
    <w:rsid w:val="51556929"/>
    <w:rsid w:val="51ED6B61"/>
    <w:rsid w:val="527F13A8"/>
    <w:rsid w:val="529C2335"/>
    <w:rsid w:val="52AF02BB"/>
    <w:rsid w:val="52BC29D7"/>
    <w:rsid w:val="54CF254E"/>
    <w:rsid w:val="55CA71B9"/>
    <w:rsid w:val="55F52488"/>
    <w:rsid w:val="57084404"/>
    <w:rsid w:val="5749487F"/>
    <w:rsid w:val="583B7EFB"/>
    <w:rsid w:val="5A763830"/>
    <w:rsid w:val="5A9D4E9D"/>
    <w:rsid w:val="5BC76675"/>
    <w:rsid w:val="5CD2031B"/>
    <w:rsid w:val="5E2002BE"/>
    <w:rsid w:val="5F5875E4"/>
    <w:rsid w:val="5F9E76ED"/>
    <w:rsid w:val="5FCD3B2E"/>
    <w:rsid w:val="60467609"/>
    <w:rsid w:val="608A7C71"/>
    <w:rsid w:val="61DE2022"/>
    <w:rsid w:val="628506E2"/>
    <w:rsid w:val="628A21AA"/>
    <w:rsid w:val="62C751AC"/>
    <w:rsid w:val="62FA0E4E"/>
    <w:rsid w:val="6353259C"/>
    <w:rsid w:val="63BC0B63"/>
    <w:rsid w:val="63C81B5F"/>
    <w:rsid w:val="63FC4707"/>
    <w:rsid w:val="64E9765C"/>
    <w:rsid w:val="65F4277A"/>
    <w:rsid w:val="66AE6EB7"/>
    <w:rsid w:val="675039C2"/>
    <w:rsid w:val="6850354E"/>
    <w:rsid w:val="68752FB5"/>
    <w:rsid w:val="690C3919"/>
    <w:rsid w:val="690D143F"/>
    <w:rsid w:val="69344C1E"/>
    <w:rsid w:val="6A7A6FA8"/>
    <w:rsid w:val="6A845731"/>
    <w:rsid w:val="6B040620"/>
    <w:rsid w:val="6BC13500"/>
    <w:rsid w:val="6CC4275D"/>
    <w:rsid w:val="6DEA1D4F"/>
    <w:rsid w:val="6EF249D7"/>
    <w:rsid w:val="71535E5D"/>
    <w:rsid w:val="740F3B71"/>
    <w:rsid w:val="75B710B1"/>
    <w:rsid w:val="77B7489D"/>
    <w:rsid w:val="7A146AD1"/>
    <w:rsid w:val="7AAA11E4"/>
    <w:rsid w:val="7AC53F07"/>
    <w:rsid w:val="7ACD6C80"/>
    <w:rsid w:val="7D77F334"/>
    <w:rsid w:val="7E12157A"/>
    <w:rsid w:val="7F221CF3"/>
    <w:rsid w:val="7F2826D7"/>
    <w:rsid w:val="7FC8453F"/>
    <w:rsid w:val="7FEE1B73"/>
    <w:rsid w:val="B6FD2DEB"/>
    <w:rsid w:val="EF6FE243"/>
    <w:rsid w:val="EFFFF5B9"/>
    <w:rsid w:val="F7F7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8">
    <w:name w:val="Table Grid"/>
    <w:basedOn w:val="7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26E5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未处理的提及1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2">
    <w:name w:val="批注框文本 字符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 xmlns="http://schemas.wps.cn/vas-ai-hub/contract-review"/>
  <config xmlns="http://schemas.wps.cn/vas-ai-hub/contract-review"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2a39646-ffa1-4af9-a2e3-56a9268bf6a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228</Words>
  <Characters>232</Characters>
  <Lines>35</Lines>
  <Paragraphs>9</Paragraphs>
  <TotalTime>11</TotalTime>
  <ScaleCrop>false</ScaleCrop>
  <LinksUpToDate>false</LinksUpToDate>
  <CharactersWithSpaces>262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2026-05-13T18:35:00Z</dcterms:created>
  <dc:creator>CLSCETV</dc:creator>
  <cp:lastModifiedBy>Christine-Huang</cp:lastModifiedBy>
  <cp:lastPrinted>2026-06-12T22:08:00Z</cp:lastPrinted>
  <dcterms:modified xsi:type="dcterms:W3CDTF">2026-07-05T06:21:07Z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8BC3268FAF33406F85760E73493DD5EE_13</vt:lpwstr>
  </property>
  <property fmtid="{D5CDD505-2E9C-101B-9397-08002B2CF9AE}" pid="4" name="KSOTemplateDocerSaveRecord">
    <vt:lpwstr>eyJoZGlkIjoiZTU5NWJhZWM3YzkxYjU3ZGRkMDhiYTc3MzljMDczNGYiLCJ1c2VySWQiOiIxMjAyNjAyODgwIn0=</vt:lpwstr>
  </property>
</Properties>
</file>